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F4F8D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0"/>
        <w:jc w:val="center"/>
        <w:textAlignment w:val="baseline"/>
        <w:rPr>
          <w:rFonts w:hint="default" w:ascii="Tahoma" w:hAnsi="Tahoma" w:eastAsia="Tahoma" w:cs="Tahoma"/>
          <w:b/>
          <w:caps w:val="0"/>
          <w:color w:val="333333"/>
          <w:spacing w:val="0"/>
          <w:kern w:val="2"/>
          <w:sz w:val="36"/>
          <w:szCs w:val="36"/>
          <w:highlight w:val="none"/>
          <w:shd w:val="clear" w:color="auto" w:fill="FFFFFF"/>
          <w:vertAlign w:val="baseline"/>
          <w:lang w:val="en-US" w:eastAsia="zh-CN" w:bidi="ar-SA"/>
        </w:rPr>
      </w:pPr>
    </w:p>
    <w:p w14:paraId="2CF320E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0"/>
        <w:jc w:val="center"/>
        <w:textAlignment w:val="baseline"/>
        <w:rPr>
          <w:rFonts w:ascii="Tahoma" w:hAnsi="Tahoma" w:eastAsia="Tahoma" w:cs="Tahoma"/>
          <w:caps w:val="0"/>
          <w:color w:val="333333"/>
          <w:spacing w:val="0"/>
          <w:kern w:val="0"/>
          <w:sz w:val="21"/>
          <w:szCs w:val="21"/>
          <w:highlight w:val="none"/>
          <w:lang w:val="en-US" w:eastAsia="zh-CN" w:bidi="ar"/>
        </w:rPr>
      </w:pPr>
      <w:r>
        <w:rPr>
          <w:rFonts w:hint="default" w:ascii="Tahoma" w:hAnsi="Tahoma" w:eastAsia="Tahoma" w:cs="Tahoma"/>
          <w:b/>
          <w:caps w:val="0"/>
          <w:color w:val="333333"/>
          <w:spacing w:val="0"/>
          <w:kern w:val="2"/>
          <w:sz w:val="36"/>
          <w:szCs w:val="36"/>
          <w:highlight w:val="none"/>
          <w:shd w:val="clear" w:color="auto" w:fill="FFFFFF"/>
          <w:vertAlign w:val="baseline"/>
          <w:lang w:val="en-US" w:eastAsia="zh-CN" w:bidi="ar-SA"/>
        </w:rPr>
        <w:t>202</w:t>
      </w:r>
      <w:r>
        <w:rPr>
          <w:rFonts w:hint="eastAsia" w:ascii="Tahoma" w:hAnsi="Tahoma" w:cs="Tahoma"/>
          <w:b/>
          <w:caps w:val="0"/>
          <w:color w:val="333333"/>
          <w:spacing w:val="0"/>
          <w:kern w:val="2"/>
          <w:sz w:val="36"/>
          <w:szCs w:val="36"/>
          <w:highlight w:val="none"/>
          <w:shd w:val="clear" w:color="auto" w:fill="FFFFFF"/>
          <w:vertAlign w:val="baseline"/>
          <w:lang w:val="en-US" w:eastAsia="zh-CN" w:bidi="ar-SA"/>
        </w:rPr>
        <w:t>5</w:t>
      </w:r>
      <w:r>
        <w:rPr>
          <w:rFonts w:hint="eastAsia" w:ascii="宋体" w:hAnsi="宋体" w:eastAsia="宋体" w:cs="宋体"/>
          <w:b/>
          <w:caps w:val="0"/>
          <w:color w:val="333333"/>
          <w:spacing w:val="0"/>
          <w:kern w:val="2"/>
          <w:sz w:val="36"/>
          <w:szCs w:val="36"/>
          <w:highlight w:val="none"/>
          <w:shd w:val="clear" w:color="auto" w:fill="FFFFFF"/>
          <w:vertAlign w:val="baseline"/>
          <w:lang w:val="en-US" w:eastAsia="zh-CN" w:bidi="ar-SA"/>
        </w:rPr>
        <w:t>年福建船政交通职业学院依据台湾统测成绩</w:t>
      </w:r>
    </w:p>
    <w:p w14:paraId="1E9DD00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0"/>
        <w:jc w:val="center"/>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宋体" w:hAnsi="宋体" w:eastAsia="宋体" w:cs="宋体"/>
          <w:b/>
          <w:caps w:val="0"/>
          <w:color w:val="333333"/>
          <w:spacing w:val="0"/>
          <w:kern w:val="2"/>
          <w:sz w:val="36"/>
          <w:szCs w:val="36"/>
          <w:highlight w:val="none"/>
          <w:shd w:val="clear" w:color="auto" w:fill="FFFFFF"/>
          <w:vertAlign w:val="baseline"/>
          <w:lang w:val="en-US" w:eastAsia="zh-CN" w:bidi="ar-SA"/>
        </w:rPr>
        <w:t>招收台湾学生招生简章</w:t>
      </w:r>
    </w:p>
    <w:p w14:paraId="6A52694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0"/>
        <w:jc w:val="both"/>
        <w:textAlignment w:val="baseline"/>
        <w:rPr>
          <w:rFonts w:hint="default" w:ascii="Tahoma" w:hAnsi="Tahoma" w:eastAsia="Tahoma" w:cs="Tahoma"/>
          <w:caps w:val="0"/>
          <w:color w:val="333333"/>
          <w:spacing w:val="0"/>
          <w:kern w:val="0"/>
          <w:sz w:val="21"/>
          <w:szCs w:val="21"/>
          <w:highlight w:val="none"/>
          <w:lang w:val="en-US" w:eastAsia="zh-CN" w:bidi="ar"/>
        </w:rPr>
      </w:pPr>
    </w:p>
    <w:p w14:paraId="35B3FB8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根据</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教育部及《福建省教育厅关于开展2025年依据台湾统测成绩招收台湾学生工作的通知》（闽教合作〔2025〕5号）</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等文件精神，我校继续开展依据台湾科技院校四年制及专科学校二年制联合统一测试（以下简称“统测”）成绩招收符合相关条件的台湾高中毕业生。</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为保证招生工作的顺利进行，规范招生行为，维护考生合法权益，结合本校实际情况，特制定本简章。</w:t>
      </w:r>
    </w:p>
    <w:p w14:paraId="5296014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ascii="黑体" w:hAnsi="宋体" w:eastAsia="黑体" w:cs="黑体"/>
          <w:caps w:val="0"/>
          <w:color w:val="333333"/>
          <w:spacing w:val="0"/>
          <w:kern w:val="0"/>
          <w:sz w:val="31"/>
          <w:szCs w:val="31"/>
          <w:highlight w:val="none"/>
          <w:shd w:val="clear" w:color="auto" w:fill="FFFFFF"/>
          <w:vertAlign w:val="baseline"/>
          <w:lang w:val="en-US" w:eastAsia="zh-CN" w:bidi="ar"/>
        </w:rPr>
        <w:t>第一条 学校全称、学校性质、颁发学历证书名称及种类、办学地点</w:t>
      </w:r>
    </w:p>
    <w:p w14:paraId="3AFF228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学院全称：福建船政交通职业学院</w:t>
      </w:r>
    </w:p>
    <w:p w14:paraId="36CE88A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学校标识码：4135010866</w:t>
      </w:r>
    </w:p>
    <w:p w14:paraId="7418865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办学层次及学制：专科，学制三年</w:t>
      </w:r>
    </w:p>
    <w:p w14:paraId="67E284A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办学性质：公办</w:t>
      </w:r>
    </w:p>
    <w:p w14:paraId="7CA8929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办学类型：全日制普通高等职业院校</w:t>
      </w:r>
    </w:p>
    <w:p w14:paraId="3BA6CE0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颁发毕业证书学校名称：福建船政交通职业学院</w:t>
      </w:r>
    </w:p>
    <w:p w14:paraId="4E1D0FB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颁发毕业证书种类：按教育部有关规定，符合毕业条件的学生，将取得国家承认学历并经教育部电子注册的普通高等学校毕业证书。</w:t>
      </w:r>
    </w:p>
    <w:p w14:paraId="39BD362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学校地址：</w:t>
      </w:r>
    </w:p>
    <w:p w14:paraId="55905FA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首山校区：福州市仓山区首山路80号（邮编：350007）</w:t>
      </w:r>
    </w:p>
    <w:p w14:paraId="60995F02">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排下校区：福州市仓山区螺州杜园12号（邮编：350019）</w:t>
      </w:r>
    </w:p>
    <w:p w14:paraId="0DC5212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第二条 学校简介</w:t>
      </w:r>
    </w:p>
    <w:p w14:paraId="4D0558CC">
      <w:pPr>
        <w:overflowPunct w:val="0"/>
        <w:autoSpaceDE w:val="0"/>
        <w:autoSpaceDN w:val="0"/>
        <w:adjustRightInd w:val="0"/>
        <w:snapToGrid w:val="0"/>
        <w:spacing w:line="62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福建船政交通职业学院</w:t>
      </w:r>
      <w:r>
        <w:rPr>
          <w:rFonts w:hint="eastAsia" w:ascii="仿宋" w:hAnsi="仿宋" w:eastAsia="仿宋" w:cs="仿宋"/>
          <w:color w:val="auto"/>
          <w:sz w:val="32"/>
          <w:szCs w:val="32"/>
          <w:highlight w:val="none"/>
          <w:lang w:val="en-US" w:eastAsia="zh-CN"/>
        </w:rPr>
        <w:t>前身为</w:t>
      </w:r>
      <w:r>
        <w:rPr>
          <w:rFonts w:hint="eastAsia" w:ascii="仿宋" w:hAnsi="仿宋" w:eastAsia="仿宋" w:cs="仿宋"/>
          <w:color w:val="auto"/>
          <w:sz w:val="32"/>
          <w:szCs w:val="32"/>
          <w:highlight w:val="none"/>
        </w:rPr>
        <w:t>创办于1866年</w:t>
      </w:r>
      <w:r>
        <w:rPr>
          <w:rFonts w:hint="eastAsia" w:ascii="仿宋" w:hAnsi="仿宋" w:eastAsia="仿宋" w:cs="仿宋"/>
          <w:color w:val="auto"/>
          <w:sz w:val="32"/>
          <w:szCs w:val="32"/>
          <w:highlight w:val="none"/>
          <w:lang w:eastAsia="zh-CN"/>
        </w:rPr>
        <w:t>的</w:t>
      </w:r>
      <w:r>
        <w:rPr>
          <w:rFonts w:hint="eastAsia" w:ascii="仿宋" w:hAnsi="仿宋" w:eastAsia="仿宋" w:cs="仿宋"/>
          <w:color w:val="auto"/>
          <w:sz w:val="32"/>
          <w:szCs w:val="32"/>
          <w:highlight w:val="none"/>
        </w:rPr>
        <w:t>中国近代官办第一所高等实业学堂</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船政学堂，</w:t>
      </w:r>
      <w:r>
        <w:rPr>
          <w:rFonts w:hint="eastAsia" w:ascii="仿宋" w:hAnsi="仿宋" w:eastAsia="仿宋" w:cs="仿宋"/>
          <w:color w:val="auto"/>
          <w:sz w:val="32"/>
          <w:szCs w:val="32"/>
          <w:highlight w:val="none"/>
        </w:rPr>
        <w:t>至今已有150多年的历史</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是中国近现代职业教育的发轫地，学堂曾培养出严复、邓世昌、詹天佑、陈季同、萨镇冰等一大批具有爱国奉献、自强不息精神的英才，为推动近代中国海权、教育以及科技方面的发展做出了特殊的贡献。</w:t>
      </w:r>
    </w:p>
    <w:p w14:paraId="49D0F452">
      <w:pPr>
        <w:keepNext w:val="0"/>
        <w:keepLines w:val="0"/>
        <w:widowControl/>
        <w:suppressLineNumbers w:val="0"/>
        <w:ind w:firstLine="640" w:firstLineChars="200"/>
        <w:jc w:val="both"/>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学校</w:t>
      </w:r>
      <w:r>
        <w:rPr>
          <w:rFonts w:hint="eastAsia" w:ascii="仿宋" w:hAnsi="仿宋" w:eastAsia="仿宋" w:cs="仿宋"/>
          <w:color w:val="auto"/>
          <w:sz w:val="32"/>
          <w:szCs w:val="32"/>
          <w:highlight w:val="none"/>
        </w:rPr>
        <w:t>是经教育部批准成立的省属公办高等职业学院</w:t>
      </w:r>
      <w:r>
        <w:rPr>
          <w:rFonts w:hint="eastAsia" w:ascii="仿宋" w:hAnsi="仿宋" w:eastAsia="仿宋" w:cs="仿宋"/>
          <w:color w:val="auto"/>
          <w:sz w:val="32"/>
          <w:szCs w:val="32"/>
          <w:highlight w:val="none"/>
          <w:lang w:val="en-US" w:eastAsia="zh-CN"/>
        </w:rPr>
        <w:t>,是</w:t>
      </w:r>
      <w:r>
        <w:rPr>
          <w:rFonts w:hint="eastAsia" w:ascii="仿宋" w:hAnsi="仿宋" w:eastAsia="仿宋" w:cs="仿宋"/>
          <w:color w:val="auto"/>
          <w:sz w:val="32"/>
          <w:szCs w:val="32"/>
          <w:highlight w:val="none"/>
        </w:rPr>
        <w:t>首批“国家示范性高等职业院校”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国家优质高等专科学校，荣获第三届中国质量奖提名奖，</w:t>
      </w:r>
      <w:r>
        <w:rPr>
          <w:rFonts w:hint="eastAsia" w:ascii="仿宋" w:hAnsi="仿宋" w:eastAsia="仿宋" w:cs="仿宋"/>
          <w:color w:val="auto"/>
          <w:sz w:val="32"/>
          <w:szCs w:val="32"/>
          <w:highlight w:val="none"/>
          <w:lang w:eastAsia="zh-CN"/>
        </w:rPr>
        <w:t>以</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优秀</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等次评价顺利通过国家</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双高建设计划</w:t>
      </w:r>
      <w:r>
        <w:rPr>
          <w:rFonts w:hint="eastAsia" w:ascii="仿宋" w:hAnsi="仿宋" w:eastAsia="仿宋" w:cs="仿宋"/>
          <w:color w:val="auto"/>
          <w:sz w:val="32"/>
          <w:szCs w:val="32"/>
          <w:highlight w:val="none"/>
          <w:lang w:val="en-US" w:eastAsia="zh-CN"/>
        </w:rPr>
        <w:t>(2019-2023)</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终期验收，</w:t>
      </w:r>
      <w:r>
        <w:rPr>
          <w:rFonts w:hint="eastAsia" w:ascii="仿宋" w:hAnsi="仿宋" w:eastAsia="仿宋" w:cs="仿宋"/>
          <w:color w:val="auto"/>
          <w:sz w:val="32"/>
          <w:szCs w:val="32"/>
          <w:highlight w:val="none"/>
          <w:lang w:val="en-US" w:eastAsia="zh-CN"/>
        </w:rPr>
        <w:t>正在建设“船政品格、中国特色、世界水平”职业技术大学的道路上砥砺奋进</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历年来,</w:t>
      </w:r>
      <w:r>
        <w:rPr>
          <w:rFonts w:hint="eastAsia" w:ascii="仿宋" w:hAnsi="仿宋" w:eastAsia="仿宋" w:cs="仿宋"/>
          <w:color w:val="auto"/>
          <w:sz w:val="32"/>
          <w:szCs w:val="32"/>
          <w:highlight w:val="none"/>
        </w:rPr>
        <w:t>学校师生参加全国职业院校技能大赛</w:t>
      </w:r>
      <w:r>
        <w:rPr>
          <w:rFonts w:hint="eastAsia" w:ascii="仿宋" w:hAnsi="仿宋" w:eastAsia="仿宋" w:cs="仿宋"/>
          <w:color w:val="auto"/>
          <w:sz w:val="32"/>
          <w:szCs w:val="32"/>
          <w:highlight w:val="none"/>
          <w:lang w:eastAsia="zh-CN"/>
        </w:rPr>
        <w:t>成绩优异，</w:t>
      </w:r>
      <w:r>
        <w:rPr>
          <w:rFonts w:hint="eastAsia" w:ascii="仿宋" w:hAnsi="仿宋" w:eastAsia="仿宋" w:cs="仿宋"/>
          <w:color w:val="auto"/>
          <w:sz w:val="32"/>
          <w:szCs w:val="32"/>
          <w:highlight w:val="none"/>
          <w:lang w:val="en-US" w:eastAsia="zh-CN"/>
        </w:rPr>
        <w:t>荣获全国职业院校技能大赛突出贡献奖。</w:t>
      </w:r>
    </w:p>
    <w:p w14:paraId="655F50A4">
      <w:pPr>
        <w:overflowPunct w:val="0"/>
        <w:autoSpaceDE w:val="0"/>
        <w:autoSpaceDN w:val="0"/>
        <w:adjustRightInd w:val="0"/>
        <w:snapToGrid w:val="0"/>
        <w:spacing w:line="62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学校全面贯彻党的教育方针，坚持立德树人，紧密围绕国家和福建省重大战略，坚持“聚焦交通、根植福建、辐射全国、走向世界”发展定位，主动服务“交通强国”国家战略及福建省“四个交通”“两个体系”建设需要，秉持“立足交通、服务社会、产教融合、开放包容”办学思路、“爱国强技、产学一体、精益求精、趋变求新”的办学特色，形成了以航海技术、安全技术与管理两大“双高”专业群为龙头，以交通土建、汽车运用、通用航空、轨道交通、交通运输服务、机械与智能制造、信息技术与智慧交通为支撑的特色鲜明的9大现代综合立体交通专业集群。现有14个教学机构、42个招生专业，交通运输行业相关专业招生占比超过85%，</w:t>
      </w:r>
      <w:r>
        <w:rPr>
          <w:rFonts w:hint="eastAsia" w:ascii="仿宋" w:hAnsi="仿宋" w:eastAsia="仿宋" w:cs="仿宋"/>
          <w:color w:val="auto"/>
          <w:sz w:val="32"/>
          <w:szCs w:val="32"/>
          <w:highlight w:val="none"/>
          <w:lang w:eastAsia="zh-CN"/>
        </w:rPr>
        <w:t>构建了</w:t>
      </w:r>
      <w:r>
        <w:rPr>
          <w:rFonts w:hint="eastAsia" w:ascii="仿宋" w:hAnsi="仿宋" w:eastAsia="仿宋" w:cs="仿宋"/>
          <w:color w:val="auto"/>
          <w:sz w:val="32"/>
          <w:szCs w:val="32"/>
          <w:highlight w:val="none"/>
        </w:rPr>
        <w:t>海、陆、空、轨“四位一体”的全方位交通专业群发展体系和育训并举的办学格局。</w:t>
      </w:r>
    </w:p>
    <w:p w14:paraId="241EBBAA">
      <w:pPr>
        <w:overflowPunct w:val="0"/>
        <w:autoSpaceDE w:val="0"/>
        <w:autoSpaceDN w:val="0"/>
        <w:adjustRightInd w:val="0"/>
        <w:snapToGrid w:val="0"/>
        <w:spacing w:line="62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学校坚持品牌带动，质量立校，</w:t>
      </w:r>
      <w:r>
        <w:rPr>
          <w:rFonts w:hint="eastAsia" w:ascii="仿宋" w:hAnsi="仿宋" w:eastAsia="仿宋" w:cs="仿宋"/>
          <w:color w:val="auto"/>
          <w:sz w:val="32"/>
          <w:szCs w:val="32"/>
          <w:highlight w:val="none"/>
          <w:lang w:eastAsia="zh-CN"/>
        </w:rPr>
        <w:t>不断</w:t>
      </w:r>
      <w:r>
        <w:rPr>
          <w:rFonts w:hint="eastAsia" w:ascii="仿宋" w:hAnsi="仿宋" w:eastAsia="仿宋" w:cs="仿宋"/>
          <w:color w:val="auto"/>
          <w:sz w:val="32"/>
          <w:szCs w:val="32"/>
          <w:highlight w:val="none"/>
        </w:rPr>
        <w:t>深化内涵质量工程，</w:t>
      </w:r>
      <w:r>
        <w:rPr>
          <w:rFonts w:hint="eastAsia" w:ascii="仿宋" w:hAnsi="仿宋" w:eastAsia="仿宋" w:cs="仿宋"/>
          <w:color w:val="auto"/>
          <w:sz w:val="32"/>
          <w:szCs w:val="32"/>
          <w:highlight w:val="none"/>
          <w:lang w:val="en-US" w:eastAsia="zh-CN"/>
        </w:rPr>
        <w:t>人才</w:t>
      </w:r>
      <w:r>
        <w:rPr>
          <w:rFonts w:hint="eastAsia" w:ascii="仿宋" w:hAnsi="仿宋" w:eastAsia="仿宋" w:cs="仿宋"/>
          <w:color w:val="auto"/>
          <w:sz w:val="32"/>
          <w:szCs w:val="32"/>
          <w:highlight w:val="none"/>
          <w:lang w:eastAsia="zh-CN"/>
        </w:rPr>
        <w:t>培</w:t>
      </w:r>
      <w:r>
        <w:rPr>
          <w:rFonts w:hint="eastAsia" w:ascii="仿宋" w:hAnsi="仿宋" w:eastAsia="仿宋" w:cs="仿宋"/>
          <w:color w:val="auto"/>
          <w:sz w:val="32"/>
          <w:szCs w:val="32"/>
          <w:highlight w:val="none"/>
          <w:lang w:val="en-US" w:eastAsia="zh-CN"/>
        </w:rPr>
        <w:t>养质量连获好评</w:t>
      </w:r>
      <w:r>
        <w:rPr>
          <w:rFonts w:hint="eastAsia" w:ascii="仿宋" w:hAnsi="仿宋" w:eastAsia="仿宋" w:cs="仿宋"/>
          <w:color w:val="auto"/>
          <w:sz w:val="32"/>
          <w:szCs w:val="32"/>
          <w:highlight w:val="none"/>
        </w:rPr>
        <w:t>。近年来，学生踊跃报考我校专业志愿，录取率、报到率均高居全省高职院校前列；毕业生就业形势喜人，初次去向落实率连续五年超过95%，用人单位满意度连续五年均超过98%，毕业生整体满意度超过95%。良好的品牌效应使学校形成了报考率高、录取分数高、报到率高、就业质量高的良性循环。</w:t>
      </w:r>
    </w:p>
    <w:p w14:paraId="25D6E9D3">
      <w:pPr>
        <w:keepNext w:val="0"/>
        <w:keepLines w:val="0"/>
        <w:widowControl/>
        <w:suppressLineNumbers w:val="0"/>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海滨邹鲁忆峥嵘，丝绸海上望愿景。站在新的历史起点上，福建船政交通职业学院坚持以习近平新时代中国特色社会主义思想为指导，向着“</w:t>
      </w:r>
      <w:r>
        <w:rPr>
          <w:rFonts w:hint="eastAsia" w:ascii="仿宋" w:hAnsi="仿宋" w:eastAsia="仿宋" w:cs="仿宋"/>
          <w:color w:val="auto"/>
          <w:sz w:val="32"/>
          <w:szCs w:val="32"/>
          <w:highlight w:val="none"/>
          <w:lang w:val="en-US" w:eastAsia="zh-CN"/>
        </w:rPr>
        <w:t>办学能力高水平，产教融合高质量</w:t>
      </w:r>
      <w:r>
        <w:rPr>
          <w:rFonts w:hint="eastAsia" w:ascii="仿宋" w:hAnsi="仿宋" w:eastAsia="仿宋" w:cs="仿宋"/>
          <w:color w:val="auto"/>
          <w:sz w:val="32"/>
          <w:szCs w:val="32"/>
          <w:highlight w:val="none"/>
        </w:rPr>
        <w:t>”的总体目标，勇担历史使命，传承百年职教薪火，踔厉奋发、笃</w:t>
      </w:r>
      <w:r>
        <w:rPr>
          <w:rFonts w:hint="eastAsia" w:ascii="仿宋" w:hAnsi="仿宋" w:eastAsia="仿宋" w:cs="仿宋"/>
          <w:color w:val="auto"/>
          <w:sz w:val="32"/>
          <w:szCs w:val="32"/>
          <w:highlight w:val="none"/>
          <w:lang w:val="en-US" w:eastAsia="zh-CN"/>
        </w:rPr>
        <w:t>行不怠，为探索中国特色职业教育发展之路，为建设教育强省和交通强国先行区作出更大贡献，为谱写中国式现代化福建篇章贡献“船政交通职教力量”。</w:t>
      </w:r>
    </w:p>
    <w:p w14:paraId="4270A32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第三条 报名条件</w:t>
      </w:r>
    </w:p>
    <w:p w14:paraId="573CF7B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1.台湾技术型高级中等学校（包括公私立技术型高级中等学校，普通型高级中等学校、单科型高级中等学校及综合型高级中等学校所设专业群、职业类科以及开设综合高中课程、实用技能课程的学校)毕业生；</w:t>
      </w:r>
    </w:p>
    <w:p w14:paraId="6B18EA8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2.具有《台湾居民居住证》或《台湾居民来往大陆通行证》，以及在台湾居住的有效身份证明；</w:t>
      </w:r>
    </w:p>
    <w:p w14:paraId="7D91B12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3.品行端正，身体健康，拥护两岸和平发展和祖国统一；</w:t>
      </w:r>
    </w:p>
    <w:p w14:paraId="3468C3A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641" w:leftChars="0" w:right="0" w:rightChars="0"/>
        <w:jc w:val="both"/>
        <w:textAlignment w:val="baseline"/>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4.当年台湾统测成绩在语文、数学、英文考试科目中任意一科达到均标级以上；</w:t>
      </w:r>
    </w:p>
    <w:p w14:paraId="725E51A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第四条 报名申请材料</w:t>
      </w:r>
    </w:p>
    <w:p w14:paraId="6863AF5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1.《福建船政交通职业学院依据台湾统测成绩招收台湾学生入学申请表》（附件1）完整填写、签字后的扫描件；</w:t>
      </w:r>
    </w:p>
    <w:p w14:paraId="1571D9B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2.在台湾居住的有效身份证明扫描件；</w:t>
      </w:r>
    </w:p>
    <w:p w14:paraId="7FD7928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3.《台湾居民居住证》或《台湾居民来往大陆通行证》扫描件；</w:t>
      </w:r>
    </w:p>
    <w:p w14:paraId="218C9AC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4.往届高中毕业生须提供毕业证书扫描件；应届高中毕业生须提供就读学校开具的应届毕业生预毕业证明或在学证明扫描件，证明上应注明学籍号；</w:t>
      </w:r>
    </w:p>
    <w:p w14:paraId="5C3807D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5.统测成绩通知单扫描件（含报名序号和准考证号），个人签字或签章的《个人成绩授权查询委托书》（附件2）；</w:t>
      </w:r>
    </w:p>
    <w:p w14:paraId="4E06995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6.中学阶段职业技能、课外活动、社会活动和个人兴趣特长，附获奖证书和其他相关证明材料。</w:t>
      </w:r>
    </w:p>
    <w:p w14:paraId="04010C1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注：考生报名前应仔细核对本人是否符合报名条件，须对提交的证明材料的真实性负责。凡不符合报考条件的考生，一经查实即予取消报名或录取资格。</w:t>
      </w:r>
    </w:p>
    <w:p w14:paraId="2675FF7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第五条 招生专业</w:t>
      </w:r>
    </w:p>
    <w:p w14:paraId="28BF928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详见附件3。</w:t>
      </w:r>
    </w:p>
    <w:p w14:paraId="15CE1B0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第六条 审核及录取</w:t>
      </w:r>
    </w:p>
    <w:p w14:paraId="3702C0D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auto"/>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考生于2025年7月31日前将申请材料扫描件或电子版发送至指定邮箱dwjlzx@fjcpc.edu.cn，邮</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件主题：台湾统测成绩报考船政—姓名+联系电话。我校将对申请人报名资格和报名材料进行资格审查，通过资格审查的学生，需接受我校的线上面试，我校将通过邮件、招生网站公告等方式通知考生具体考核时间及方式。</w:t>
      </w:r>
      <w:r>
        <w:rPr>
          <w:rFonts w:hint="eastAsia" w:ascii="仿宋" w:hAnsi="仿宋" w:eastAsia="仿宋" w:cs="仿宋"/>
          <w:caps w:val="0"/>
          <w:color w:val="auto"/>
          <w:spacing w:val="0"/>
          <w:kern w:val="0"/>
          <w:sz w:val="31"/>
          <w:szCs w:val="31"/>
          <w:highlight w:val="none"/>
          <w:shd w:val="clear" w:color="auto" w:fill="FFFFFF"/>
          <w:vertAlign w:val="baseline"/>
          <w:lang w:val="en-US" w:eastAsia="zh-CN" w:bidi="ar"/>
        </w:rPr>
        <w:t>请考生务必及时查收并回复邮件。</w:t>
      </w:r>
    </w:p>
    <w:p w14:paraId="3F94841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auto"/>
          <w:spacing w:val="0"/>
          <w:kern w:val="0"/>
          <w:sz w:val="21"/>
          <w:szCs w:val="21"/>
          <w:highlight w:val="none"/>
          <w:lang w:val="en-US" w:eastAsia="zh-CN" w:bidi="ar"/>
        </w:rPr>
      </w:pPr>
      <w:r>
        <w:rPr>
          <w:rFonts w:hint="eastAsia" w:ascii="仿宋" w:hAnsi="仿宋" w:eastAsia="仿宋" w:cs="仿宋"/>
          <w:caps w:val="0"/>
          <w:color w:val="auto"/>
          <w:spacing w:val="0"/>
          <w:kern w:val="0"/>
          <w:sz w:val="31"/>
          <w:szCs w:val="31"/>
          <w:highlight w:val="none"/>
          <w:shd w:val="clear" w:color="auto" w:fill="FFFFFF"/>
          <w:vertAlign w:val="baseline"/>
          <w:lang w:val="en-US" w:eastAsia="zh-CN" w:bidi="ar"/>
        </w:rPr>
        <w:t>我校将根据面试成绩、统测成绩、报名材料等进行综合评定，择优录取，获得我校录取资格的考生，需提供台湾医院体检合格报告（体检项目见附件4）。我校将寄发录取通知书，办理入学、注册等相关手续。</w:t>
      </w:r>
    </w:p>
    <w:p w14:paraId="0450280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第七条 报到</w:t>
      </w:r>
    </w:p>
    <w:p w14:paraId="4F88CC3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考生凭《录取通知书》及有效的台湾居民居住证或台湾居民来往大陆通行证按我校规定的时间及相关要求到学校办理报到手续。新生入学后，按规定进行身体检查，不符合要求的，取消入学资格；如因身体原因专业受限，可商转其他专业。</w:t>
      </w:r>
    </w:p>
    <w:p w14:paraId="322E58D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第八条 学费及住宿费</w:t>
      </w:r>
    </w:p>
    <w:p w14:paraId="3ABDCF9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被我校录取的学生应按规定缴纳学费、住宿费和杂费等，收费标准与我校当年同专业学生相同，以人民币方式结算。</w:t>
      </w:r>
    </w:p>
    <w:p w14:paraId="7FA8DE9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第九条 违规处理</w:t>
      </w:r>
    </w:p>
    <w:p w14:paraId="160635B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在报名、考核等环节出现违规行为的，按照《国家教育考试违规处理办法》《普通高等学校招生违规行为处理暂行办法》确定的程序和规定处理。</w:t>
      </w:r>
    </w:p>
    <w:p w14:paraId="35776DE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第十条 其他</w:t>
      </w:r>
    </w:p>
    <w:p w14:paraId="71E7F1A7">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1.学生在校期间，学校按教育部等六部门发布的《普通高等学校招收和培养香港特别行政区、澳门特别行政区及台湾地区学生的规定》进行管理。与祖国大陆学生享受同等医疗保障政策，按规定参加高校所在地城镇居民基本医疗保险并享受同等待遇。</w:t>
      </w:r>
    </w:p>
    <w:p w14:paraId="4EF5B10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2.学生并入祖国大陆统招生共同培养。学生学籍由学校注册并统一管理。学生转专业、转学、退学、休学、复学等事宜参照学校祖国大陆学生的相关规定。</w:t>
      </w:r>
    </w:p>
    <w:p w14:paraId="2892AB6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3.学生修业期满，修完规定课程和学分，考试成绩合格，符合毕业条件者颁发福建船政交通职业学院专科毕业证书。</w:t>
      </w:r>
    </w:p>
    <w:p w14:paraId="0515434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4.具体报名、填报志愿时间、录取结果及注意事项，请留意福建省教育厅一福建省高校依据台湾统测成绩招收台湾学生专题栏目（网址：http://jyt.fujian.gov.cn/），以及我校依据台湾统测成绩招收台湾学生专题栏目（网址：http://www.fjcpc.edu.cn/zyjnzx/</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w:t>
      </w:r>
    </w:p>
    <w:p w14:paraId="14CD3F0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5.根据上级主管部门以及我校相关文件精神，提供奖助学金。对于家庭经济困难的台湾学生，可申请减免学费、住宿费，并申请勤工助学岗位。具体办法参照我校相关规定。</w:t>
      </w:r>
    </w:p>
    <w:p w14:paraId="31AEAAB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left"/>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6.本次招生工作由我校直接开展，不以任何形式授权任何机构、企业和个人开展名额预定、培训、有偿咨询等，请考生和家长谨慎甄别不实信息。</w:t>
      </w:r>
    </w:p>
    <w:p w14:paraId="3D14D53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left="0" w:right="0" w:firstLine="641"/>
        <w:jc w:val="both"/>
        <w:textAlignment w:val="baseline"/>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pPr>
      <w:r>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t>第十一条 校园环境</w:t>
      </w:r>
    </w:p>
    <w:p w14:paraId="0D94FA72">
      <w:pPr>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t>1.美丽校园</w:t>
      </w:r>
    </w:p>
    <w:p w14:paraId="58B33AF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2" w:lineRule="atLeast"/>
        <w:ind w:right="0"/>
        <w:jc w:val="center"/>
        <w:textAlignment w:val="baseline"/>
        <w:rPr>
          <w:rFonts w:hint="eastAsia" w:ascii="黑体" w:hAnsi="宋体" w:eastAsia="黑体" w:cs="黑体"/>
          <w:caps w:val="0"/>
          <w:color w:val="333333"/>
          <w:spacing w:val="0"/>
          <w:kern w:val="0"/>
          <w:sz w:val="31"/>
          <w:szCs w:val="31"/>
          <w:highlight w:val="none"/>
          <w:shd w:val="clear" w:color="auto" w:fill="FFFFFF"/>
          <w:vertAlign w:val="baseline"/>
          <w:lang w:val="en-US" w:eastAsia="zh-CN" w:bidi="ar"/>
        </w:rPr>
        <w:sectPr>
          <w:footerReference r:id="rId3" w:type="default"/>
          <w:pgSz w:w="11906" w:h="16838"/>
          <w:pgMar w:top="1440" w:right="1463" w:bottom="1440" w:left="1463" w:header="851" w:footer="992" w:gutter="0"/>
          <w:cols w:space="425" w:num="1"/>
          <w:docGrid w:type="lines" w:linePitch="312" w:charSpace="0"/>
        </w:sectPr>
      </w:pPr>
      <w:r>
        <w:rPr>
          <w:rFonts w:hint="eastAsia" w:eastAsiaTheme="minorEastAsia"/>
          <w:highlight w:val="none"/>
          <w:lang w:eastAsia="zh-CN"/>
        </w:rPr>
        <w:drawing>
          <wp:inline distT="0" distB="0" distL="114300" distR="114300">
            <wp:extent cx="5622290" cy="3749675"/>
            <wp:effectExtent l="0" t="0" r="16510" b="3175"/>
            <wp:docPr id="3" name="图片 3" descr="IMG_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223"/>
                    <pic:cNvPicPr>
                      <a:picLocks noChangeAspect="1"/>
                    </pic:cNvPicPr>
                  </pic:nvPicPr>
                  <pic:blipFill>
                    <a:blip r:embed="rId5"/>
                    <a:stretch>
                      <a:fillRect/>
                    </a:stretch>
                  </pic:blipFill>
                  <pic:spPr>
                    <a:xfrm>
                      <a:off x="0" y="0"/>
                      <a:ext cx="5622290" cy="3749675"/>
                    </a:xfrm>
                    <a:prstGeom prst="rect">
                      <a:avLst/>
                    </a:prstGeom>
                  </pic:spPr>
                </pic:pic>
              </a:graphicData>
            </a:graphic>
          </wp:inline>
        </w:drawing>
      </w:r>
      <w:r>
        <w:rPr>
          <w:rFonts w:hint="eastAsia"/>
          <w:highlight w:val="none"/>
          <w:lang w:val="en-US" w:eastAsia="zh-CN"/>
        </w:rPr>
        <w:drawing>
          <wp:inline distT="0" distB="0" distL="114300" distR="114300">
            <wp:extent cx="2926715" cy="1825625"/>
            <wp:effectExtent l="0" t="0" r="6985" b="3175"/>
            <wp:docPr id="15" name="图片 15" descr="1750230606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50230606054"/>
                    <pic:cNvPicPr>
                      <a:picLocks noChangeAspect="1"/>
                    </pic:cNvPicPr>
                  </pic:nvPicPr>
                  <pic:blipFill>
                    <a:blip r:embed="rId6"/>
                    <a:stretch>
                      <a:fillRect/>
                    </a:stretch>
                  </pic:blipFill>
                  <pic:spPr>
                    <a:xfrm>
                      <a:off x="0" y="0"/>
                      <a:ext cx="2926715" cy="1825625"/>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8" name="图片 8"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9" name="图片 9"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行政楼"/>
                    <pic:cNvPicPr>
                      <a:picLocks noChangeAspect="1"/>
                    </pic:cNvPicPr>
                  </pic:nvPicPr>
                  <pic:blipFill>
                    <a:blip r:embed="rId8"/>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2" name="图片 2"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4" name="图片 4"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5" name="图片 5"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0" cy="0"/>
            <wp:effectExtent l="0" t="0" r="0" b="0"/>
            <wp:docPr id="6" name="图片 6"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highlight w:val="none"/>
          <w:lang w:val="en-US" w:eastAsia="zh-CN"/>
        </w:rPr>
        <w:drawing>
          <wp:inline distT="0" distB="0" distL="114300" distR="114300">
            <wp:extent cx="2698750" cy="1799590"/>
            <wp:effectExtent l="0" t="0" r="6350" b="10160"/>
            <wp:docPr id="20" name="图片 20" descr="175023062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50230625556"/>
                    <pic:cNvPicPr>
                      <a:picLocks noChangeAspect="1"/>
                    </pic:cNvPicPr>
                  </pic:nvPicPr>
                  <pic:blipFill>
                    <a:blip r:embed="rId9"/>
                    <a:stretch>
                      <a:fillRect/>
                    </a:stretch>
                  </pic:blipFill>
                  <pic:spPr>
                    <a:xfrm>
                      <a:off x="0" y="0"/>
                      <a:ext cx="2698750" cy="1799590"/>
                    </a:xfrm>
                    <a:prstGeom prst="rect">
                      <a:avLst/>
                    </a:prstGeom>
                  </pic:spPr>
                </pic:pic>
              </a:graphicData>
            </a:graphic>
          </wp:inline>
        </w:drawing>
      </w:r>
    </w:p>
    <w:p w14:paraId="065C2D80">
      <w:pPr>
        <w:rPr>
          <w:rFonts w:hint="eastAsia" w:eastAsiaTheme="minorEastAsia"/>
          <w:highlight w:val="none"/>
          <w:lang w:eastAsia="zh-CN"/>
        </w:rPr>
      </w:pPr>
      <w:r>
        <w:rPr>
          <w:rFonts w:hint="eastAsia" w:eastAsiaTheme="minorEastAsia"/>
          <w:highlight w:val="none"/>
          <w:lang w:eastAsia="zh-CN"/>
        </w:rPr>
        <w:drawing>
          <wp:inline distT="0" distB="0" distL="114300" distR="114300">
            <wp:extent cx="0" cy="0"/>
            <wp:effectExtent l="0" t="0" r="0" b="0"/>
            <wp:docPr id="7" name="图片 7" descr="行政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行政楼"/>
                    <pic:cNvPicPr>
                      <a:picLocks noChangeAspect="1"/>
                    </pic:cNvPicPr>
                  </pic:nvPicPr>
                  <pic:blipFill>
                    <a:blip r:embed="rId7"/>
                    <a:stretch>
                      <a:fillRect/>
                    </a:stretch>
                  </pic:blipFill>
                  <pic:spPr>
                    <a:xfrm>
                      <a:off x="0" y="0"/>
                      <a:ext cx="0" cy="0"/>
                    </a:xfrm>
                    <a:prstGeom prst="rect">
                      <a:avLst/>
                    </a:prstGeom>
                  </pic:spPr>
                </pic:pic>
              </a:graphicData>
            </a:graphic>
          </wp:inline>
        </w:drawing>
      </w:r>
      <w:r>
        <w:rPr>
          <w:rFonts w:hint="eastAsia" w:eastAsiaTheme="minorEastAsia"/>
          <w:highlight w:val="none"/>
          <w:lang w:eastAsia="zh-CN"/>
        </w:rPr>
        <w:drawing>
          <wp:inline distT="0" distB="0" distL="114300" distR="114300">
            <wp:extent cx="2823210" cy="1882140"/>
            <wp:effectExtent l="0" t="0" r="15240" b="3810"/>
            <wp:docPr id="35" name="图片 35" descr="鉴知楼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鉴知楼2"/>
                    <pic:cNvPicPr>
                      <a:picLocks noChangeAspect="1"/>
                    </pic:cNvPicPr>
                  </pic:nvPicPr>
                  <pic:blipFill>
                    <a:blip r:embed="rId10"/>
                    <a:stretch>
                      <a:fillRect/>
                    </a:stretch>
                  </pic:blipFill>
                  <pic:spPr>
                    <a:xfrm>
                      <a:off x="0" y="0"/>
                      <a:ext cx="2823210" cy="1882140"/>
                    </a:xfrm>
                    <a:prstGeom prst="rect">
                      <a:avLst/>
                    </a:prstGeom>
                  </pic:spPr>
                </pic:pic>
              </a:graphicData>
            </a:graphic>
          </wp:inline>
        </w:drawing>
      </w:r>
      <w:r>
        <w:rPr>
          <w:rFonts w:hint="eastAsia"/>
          <w:highlight w:val="none"/>
          <w:lang w:val="en-US" w:eastAsia="zh-CN"/>
        </w:rPr>
        <w:drawing>
          <wp:inline distT="0" distB="0" distL="114300" distR="114300">
            <wp:extent cx="2701290" cy="1802765"/>
            <wp:effectExtent l="0" t="0" r="3810" b="6985"/>
            <wp:docPr id="14" name="图片 14" descr="图书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书馆"/>
                    <pic:cNvPicPr>
                      <a:picLocks noChangeAspect="1"/>
                    </pic:cNvPicPr>
                  </pic:nvPicPr>
                  <pic:blipFill>
                    <a:blip r:embed="rId11"/>
                    <a:stretch>
                      <a:fillRect/>
                    </a:stretch>
                  </pic:blipFill>
                  <pic:spPr>
                    <a:xfrm>
                      <a:off x="0" y="0"/>
                      <a:ext cx="2701290" cy="1802765"/>
                    </a:xfrm>
                    <a:prstGeom prst="rect">
                      <a:avLst/>
                    </a:prstGeom>
                  </pic:spPr>
                </pic:pic>
              </a:graphicData>
            </a:graphic>
          </wp:inline>
        </w:drawing>
      </w:r>
      <w:r>
        <w:rPr>
          <w:rFonts w:hint="eastAsia"/>
          <w:highlight w:val="none"/>
          <w:lang w:val="en-US" w:eastAsia="zh-CN"/>
        </w:rPr>
        <w:drawing>
          <wp:inline distT="0" distB="0" distL="114300" distR="114300">
            <wp:extent cx="2937510" cy="1797050"/>
            <wp:effectExtent l="0" t="0" r="15240" b="12700"/>
            <wp:docPr id="21" name="图片 21" descr="1750230586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50230586258"/>
                    <pic:cNvPicPr>
                      <a:picLocks noChangeAspect="1"/>
                    </pic:cNvPicPr>
                  </pic:nvPicPr>
                  <pic:blipFill>
                    <a:blip r:embed="rId12"/>
                    <a:stretch>
                      <a:fillRect/>
                    </a:stretch>
                  </pic:blipFill>
                  <pic:spPr>
                    <a:xfrm>
                      <a:off x="0" y="0"/>
                      <a:ext cx="2937510" cy="1797050"/>
                    </a:xfrm>
                    <a:prstGeom prst="rect">
                      <a:avLst/>
                    </a:prstGeom>
                  </pic:spPr>
                </pic:pic>
              </a:graphicData>
            </a:graphic>
          </wp:inline>
        </w:drawing>
      </w:r>
      <w:r>
        <w:rPr>
          <w:rFonts w:hint="eastAsia" w:eastAsiaTheme="minorEastAsia"/>
          <w:highlight w:val="none"/>
          <w:lang w:eastAsia="zh-CN"/>
        </w:rPr>
        <w:drawing>
          <wp:inline distT="0" distB="0" distL="114300" distR="114300">
            <wp:extent cx="2693670" cy="1795145"/>
            <wp:effectExtent l="0" t="0" r="11430" b="14605"/>
            <wp:docPr id="11" name="图片 11" descr="微信图片_20220223235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20223235307"/>
                    <pic:cNvPicPr>
                      <a:picLocks noChangeAspect="1"/>
                    </pic:cNvPicPr>
                  </pic:nvPicPr>
                  <pic:blipFill>
                    <a:blip r:embed="rId13"/>
                    <a:stretch>
                      <a:fillRect/>
                    </a:stretch>
                  </pic:blipFill>
                  <pic:spPr>
                    <a:xfrm>
                      <a:off x="0" y="0"/>
                      <a:ext cx="2693670" cy="1795145"/>
                    </a:xfrm>
                    <a:prstGeom prst="rect">
                      <a:avLst/>
                    </a:prstGeom>
                  </pic:spPr>
                </pic:pic>
              </a:graphicData>
            </a:graphic>
          </wp:inline>
        </w:drawing>
      </w:r>
    </w:p>
    <w:p w14:paraId="52F597DB">
      <w:pPr>
        <w:rPr>
          <w:rFonts w:hint="eastAsia"/>
          <w:highlight w:val="none"/>
          <w:lang w:val="en-US" w:eastAsia="zh-CN"/>
        </w:rPr>
      </w:pPr>
      <w:r>
        <w:rPr>
          <w:rFonts w:hint="eastAsia"/>
          <w:highlight w:val="none"/>
          <w:lang w:val="en-US" w:eastAsia="zh-CN"/>
        </w:rPr>
        <w:drawing>
          <wp:inline distT="0" distB="0" distL="114300" distR="114300">
            <wp:extent cx="2858770" cy="1905635"/>
            <wp:effectExtent l="0" t="0" r="17780" b="18415"/>
            <wp:docPr id="19" name="图片 19" descr="1750230789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50230789953"/>
                    <pic:cNvPicPr>
                      <a:picLocks noChangeAspect="1"/>
                    </pic:cNvPicPr>
                  </pic:nvPicPr>
                  <pic:blipFill>
                    <a:blip r:embed="rId14"/>
                    <a:stretch>
                      <a:fillRect/>
                    </a:stretch>
                  </pic:blipFill>
                  <pic:spPr>
                    <a:xfrm>
                      <a:off x="0" y="0"/>
                      <a:ext cx="2858770" cy="1905635"/>
                    </a:xfrm>
                    <a:prstGeom prst="rect">
                      <a:avLst/>
                    </a:prstGeom>
                  </pic:spPr>
                </pic:pic>
              </a:graphicData>
            </a:graphic>
          </wp:inline>
        </w:drawing>
      </w:r>
      <w:r>
        <w:rPr>
          <w:rFonts w:hint="eastAsia"/>
          <w:highlight w:val="none"/>
          <w:lang w:val="en-US" w:eastAsia="zh-CN"/>
        </w:rPr>
        <w:drawing>
          <wp:inline distT="0" distB="0" distL="114300" distR="114300">
            <wp:extent cx="2818765" cy="1879600"/>
            <wp:effectExtent l="0" t="0" r="635" b="6350"/>
            <wp:docPr id="36" name="图片 36" descr="南区食堂三楼餐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南区食堂三楼餐厅"/>
                    <pic:cNvPicPr>
                      <a:picLocks noChangeAspect="1"/>
                    </pic:cNvPicPr>
                  </pic:nvPicPr>
                  <pic:blipFill>
                    <a:blip r:embed="rId15"/>
                    <a:stretch>
                      <a:fillRect/>
                    </a:stretch>
                  </pic:blipFill>
                  <pic:spPr>
                    <a:xfrm>
                      <a:off x="0" y="0"/>
                      <a:ext cx="2818765" cy="1879600"/>
                    </a:xfrm>
                    <a:prstGeom prst="rect">
                      <a:avLst/>
                    </a:prstGeom>
                  </pic:spPr>
                </pic:pic>
              </a:graphicData>
            </a:graphic>
          </wp:inline>
        </w:drawing>
      </w:r>
    </w:p>
    <w:p w14:paraId="7C17FA8A">
      <w:pPr>
        <w:rPr>
          <w:rFonts w:hint="eastAsia"/>
          <w:highlight w:val="none"/>
          <w:lang w:val="en-US" w:eastAsia="zh-CN"/>
        </w:rPr>
      </w:pPr>
    </w:p>
    <w:p w14:paraId="6940B871">
      <w:pPr>
        <w:rPr>
          <w:rFonts w:hint="eastAsia"/>
          <w:highlight w:val="none"/>
          <w:lang w:val="en-US" w:eastAsia="zh-CN"/>
        </w:rPr>
      </w:pPr>
    </w:p>
    <w:p w14:paraId="53B88CAB">
      <w:pPr>
        <w:rPr>
          <w:rFonts w:hint="eastAsia"/>
          <w:highlight w:val="none"/>
          <w:lang w:val="en-US" w:eastAsia="zh-CN"/>
        </w:rPr>
      </w:pPr>
    </w:p>
    <w:p w14:paraId="79DD94E6">
      <w:pPr>
        <w:rPr>
          <w:rFonts w:hint="eastAsia"/>
          <w:highlight w:val="none"/>
          <w:lang w:val="en-US" w:eastAsia="zh-CN"/>
        </w:rPr>
      </w:pPr>
    </w:p>
    <w:p w14:paraId="59A66F28">
      <w:pPr>
        <w:rPr>
          <w:rFonts w:hint="eastAsia"/>
          <w:highlight w:val="none"/>
          <w:lang w:val="en-US" w:eastAsia="zh-CN"/>
        </w:rPr>
      </w:pPr>
    </w:p>
    <w:p w14:paraId="492E51FA">
      <w:pPr>
        <w:rPr>
          <w:rFonts w:hint="eastAsia"/>
          <w:highlight w:val="none"/>
          <w:lang w:val="en-US" w:eastAsia="zh-CN"/>
        </w:rPr>
      </w:pPr>
    </w:p>
    <w:p w14:paraId="58470F63">
      <w:pPr>
        <w:rPr>
          <w:rFonts w:hint="eastAsia"/>
          <w:highlight w:val="none"/>
          <w:lang w:val="en-US" w:eastAsia="zh-CN"/>
        </w:rPr>
      </w:pPr>
    </w:p>
    <w:p w14:paraId="21F65263">
      <w:pPr>
        <w:rPr>
          <w:rFonts w:hint="eastAsia"/>
          <w:highlight w:val="none"/>
          <w:lang w:val="en-US" w:eastAsia="zh-CN"/>
        </w:rPr>
      </w:pPr>
    </w:p>
    <w:p w14:paraId="05FF81EB">
      <w:pPr>
        <w:rPr>
          <w:rFonts w:hint="eastAsia"/>
          <w:highlight w:val="none"/>
          <w:lang w:val="en-US" w:eastAsia="zh-CN"/>
        </w:rPr>
      </w:pPr>
    </w:p>
    <w:p w14:paraId="79C75CE8">
      <w:pPr>
        <w:rPr>
          <w:rFonts w:hint="eastAsia"/>
          <w:highlight w:val="none"/>
          <w:lang w:val="en-US" w:eastAsia="zh-CN"/>
        </w:rPr>
      </w:pPr>
    </w:p>
    <w:p w14:paraId="44313344">
      <w:pPr>
        <w:rPr>
          <w:rFonts w:hint="eastAsia"/>
          <w:highlight w:val="none"/>
          <w:lang w:val="en-US" w:eastAsia="zh-CN"/>
        </w:rPr>
      </w:pPr>
    </w:p>
    <w:p w14:paraId="67DDF275">
      <w:pPr>
        <w:rPr>
          <w:rFonts w:hint="eastAsia"/>
          <w:highlight w:val="none"/>
          <w:lang w:val="en-US" w:eastAsia="zh-CN"/>
        </w:rPr>
      </w:pPr>
    </w:p>
    <w:p w14:paraId="61D9B72D">
      <w:pPr>
        <w:rPr>
          <w:rFonts w:hint="eastAsia"/>
          <w:highlight w:val="none"/>
          <w:lang w:val="en-US" w:eastAsia="zh-CN"/>
        </w:rPr>
      </w:pPr>
    </w:p>
    <w:p w14:paraId="777C0333">
      <w:pPr>
        <w:rPr>
          <w:rFonts w:hint="eastAsia"/>
          <w:highlight w:val="none"/>
          <w:lang w:val="en-US" w:eastAsia="zh-CN"/>
        </w:rPr>
      </w:pPr>
    </w:p>
    <w:p w14:paraId="3AB329C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right="0"/>
        <w:jc w:val="both"/>
        <w:textAlignment w:val="baseline"/>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t>2.校园文化</w:t>
      </w:r>
    </w:p>
    <w:p w14:paraId="370128B3">
      <w:pPr>
        <w:numPr>
          <w:ilvl w:val="0"/>
          <w:numId w:val="0"/>
        </w:numPr>
        <w:rPr>
          <w:rFonts w:hint="eastAsia"/>
          <w:highlight w:val="none"/>
          <w:lang w:val="en-US" w:eastAsia="zh-CN"/>
        </w:rPr>
      </w:pPr>
      <w:r>
        <w:rPr>
          <w:rFonts w:hint="eastAsia"/>
          <w:highlight w:val="none"/>
          <w:lang w:val="en-US" w:eastAsia="zh-CN"/>
        </w:rPr>
        <w:drawing>
          <wp:inline distT="0" distB="0" distL="114300" distR="114300">
            <wp:extent cx="2899410" cy="1483360"/>
            <wp:effectExtent l="0" t="0" r="15240" b="2540"/>
            <wp:docPr id="33" name="图片 33" descr="学生参观中国船政文化博物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学生参观中国船政文化博物馆"/>
                    <pic:cNvPicPr>
                      <a:picLocks noChangeAspect="1"/>
                    </pic:cNvPicPr>
                  </pic:nvPicPr>
                  <pic:blipFill>
                    <a:blip r:embed="rId16"/>
                    <a:stretch>
                      <a:fillRect/>
                    </a:stretch>
                  </pic:blipFill>
                  <pic:spPr>
                    <a:xfrm>
                      <a:off x="0" y="0"/>
                      <a:ext cx="2899410" cy="1483360"/>
                    </a:xfrm>
                    <a:prstGeom prst="rect">
                      <a:avLst/>
                    </a:prstGeom>
                  </pic:spPr>
                </pic:pic>
              </a:graphicData>
            </a:graphic>
          </wp:inline>
        </w:drawing>
      </w:r>
      <w:r>
        <w:rPr>
          <w:rFonts w:hint="eastAsia"/>
          <w:highlight w:val="none"/>
          <w:lang w:val="en-US" w:eastAsia="zh-CN"/>
        </w:rPr>
        <w:drawing>
          <wp:inline distT="0" distB="0" distL="114300" distR="114300">
            <wp:extent cx="2770505" cy="1496695"/>
            <wp:effectExtent l="0" t="0" r="10795" b="8255"/>
            <wp:docPr id="25" name="图片 25" descr="11.学校篮球队在第24届中国大学生篮球三级联赛女子全国总决赛中获第二名的优异成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1.学校篮球队在第24届中国大学生篮球三级联赛女子全国总决赛中获第二名的优异成绩"/>
                    <pic:cNvPicPr>
                      <a:picLocks noChangeAspect="1"/>
                    </pic:cNvPicPr>
                  </pic:nvPicPr>
                  <pic:blipFill>
                    <a:blip r:embed="rId17"/>
                    <a:stretch>
                      <a:fillRect/>
                    </a:stretch>
                  </pic:blipFill>
                  <pic:spPr>
                    <a:xfrm>
                      <a:off x="0" y="0"/>
                      <a:ext cx="2770505" cy="1496695"/>
                    </a:xfrm>
                    <a:prstGeom prst="rect">
                      <a:avLst/>
                    </a:prstGeom>
                  </pic:spPr>
                </pic:pic>
              </a:graphicData>
            </a:graphic>
          </wp:inline>
        </w:drawing>
      </w:r>
    </w:p>
    <w:p w14:paraId="5E27F4AA">
      <w:pPr>
        <w:numPr>
          <w:ilvl w:val="0"/>
          <w:numId w:val="0"/>
        </w:numPr>
        <w:rPr>
          <w:rFonts w:hint="eastAsia"/>
          <w:highlight w:val="none"/>
          <w:lang w:val="en-US" w:eastAsia="zh-CN"/>
        </w:rPr>
      </w:pPr>
      <w:r>
        <w:rPr>
          <w:rFonts w:hint="default"/>
          <w:highlight w:val="none"/>
          <w:lang w:val="en-US" w:eastAsia="zh-CN"/>
        </w:rPr>
        <w:drawing>
          <wp:inline distT="0" distB="0" distL="114300" distR="114300">
            <wp:extent cx="2842895" cy="1896745"/>
            <wp:effectExtent l="0" t="0" r="14605" b="8255"/>
            <wp:docPr id="23" name="图片 23" descr="舞蹈《风涛》获全国第五届大学生艺术节展演活动二等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舞蹈《风涛》获全国第五届大学生艺术节展演活动二等奖"/>
                    <pic:cNvPicPr>
                      <a:picLocks noChangeAspect="1"/>
                    </pic:cNvPicPr>
                  </pic:nvPicPr>
                  <pic:blipFill>
                    <a:blip r:embed="rId18"/>
                    <a:stretch>
                      <a:fillRect/>
                    </a:stretch>
                  </pic:blipFill>
                  <pic:spPr>
                    <a:xfrm>
                      <a:off x="0" y="0"/>
                      <a:ext cx="2842895" cy="1896745"/>
                    </a:xfrm>
                    <a:prstGeom prst="rect">
                      <a:avLst/>
                    </a:prstGeom>
                  </pic:spPr>
                </pic:pic>
              </a:graphicData>
            </a:graphic>
          </wp:inline>
        </w:drawing>
      </w:r>
      <w:r>
        <w:rPr>
          <w:rFonts w:hint="eastAsia"/>
          <w:highlight w:val="none"/>
          <w:lang w:val="en-US" w:eastAsia="zh-CN"/>
        </w:rPr>
        <w:drawing>
          <wp:inline distT="0" distB="0" distL="114300" distR="114300">
            <wp:extent cx="2791460" cy="1860550"/>
            <wp:effectExtent l="0" t="0" r="8890" b="6350"/>
            <wp:docPr id="24" name="图片 24" descr="3.船政题材原创话剧《赤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船政题材原创话剧《赤海》"/>
                    <pic:cNvPicPr>
                      <a:picLocks noChangeAspect="1"/>
                    </pic:cNvPicPr>
                  </pic:nvPicPr>
                  <pic:blipFill>
                    <a:blip r:embed="rId19"/>
                    <a:stretch>
                      <a:fillRect/>
                    </a:stretch>
                  </pic:blipFill>
                  <pic:spPr>
                    <a:xfrm>
                      <a:off x="0" y="0"/>
                      <a:ext cx="2791460" cy="1860550"/>
                    </a:xfrm>
                    <a:prstGeom prst="rect">
                      <a:avLst/>
                    </a:prstGeom>
                  </pic:spPr>
                </pic:pic>
              </a:graphicData>
            </a:graphic>
          </wp:inline>
        </w:drawing>
      </w:r>
    </w:p>
    <w:p w14:paraId="4FB5DC3D">
      <w:pPr>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pPr>
      <w:r>
        <w:rPr>
          <w:rFonts w:hint="eastAsia"/>
          <w:highlight w:val="none"/>
          <w:lang w:val="en-US" w:eastAsia="zh-CN"/>
        </w:rPr>
        <w:drawing>
          <wp:inline distT="0" distB="0" distL="114300" distR="114300">
            <wp:extent cx="2644775" cy="2032635"/>
            <wp:effectExtent l="0" t="0" r="3175" b="5715"/>
            <wp:docPr id="22" name="图片 22" descr="175023057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750230574130"/>
                    <pic:cNvPicPr>
                      <a:picLocks noChangeAspect="1"/>
                    </pic:cNvPicPr>
                  </pic:nvPicPr>
                  <pic:blipFill>
                    <a:blip r:embed="rId20"/>
                    <a:stretch>
                      <a:fillRect/>
                    </a:stretch>
                  </pic:blipFill>
                  <pic:spPr>
                    <a:xfrm>
                      <a:off x="0" y="0"/>
                      <a:ext cx="2644775" cy="2032635"/>
                    </a:xfrm>
                    <a:prstGeom prst="rect">
                      <a:avLst/>
                    </a:prstGeom>
                  </pic:spPr>
                </pic:pic>
              </a:graphicData>
            </a:graphic>
          </wp:inline>
        </w:drawing>
      </w:r>
      <w:r>
        <w:rPr>
          <w:rFonts w:hint="eastAsia"/>
          <w:highlight w:val="none"/>
          <w:lang w:val="en-US" w:eastAsia="zh-CN"/>
        </w:rPr>
        <w:drawing>
          <wp:inline distT="0" distB="0" distL="114300" distR="114300">
            <wp:extent cx="3037840" cy="2026285"/>
            <wp:effectExtent l="0" t="0" r="10160" b="12065"/>
            <wp:docPr id="34" name="图片 34" descr="社团巡礼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社团巡礼节"/>
                    <pic:cNvPicPr>
                      <a:picLocks noChangeAspect="1"/>
                    </pic:cNvPicPr>
                  </pic:nvPicPr>
                  <pic:blipFill>
                    <a:blip r:embed="rId21"/>
                    <a:stretch>
                      <a:fillRect/>
                    </a:stretch>
                  </pic:blipFill>
                  <pic:spPr>
                    <a:xfrm>
                      <a:off x="0" y="0"/>
                      <a:ext cx="3037840" cy="2026285"/>
                    </a:xfrm>
                    <a:prstGeom prst="rect">
                      <a:avLst/>
                    </a:prstGeom>
                  </pic:spPr>
                </pic:pic>
              </a:graphicData>
            </a:graphic>
          </wp:inline>
        </w:drawing>
      </w:r>
    </w:p>
    <w:p w14:paraId="2B7DA7B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right="0"/>
        <w:jc w:val="both"/>
        <w:textAlignment w:val="baseline"/>
        <w:rPr>
          <w:rFonts w:hint="default" w:ascii="仿宋" w:hAnsi="仿宋" w:eastAsia="仿宋" w:cs="仿宋"/>
          <w:b/>
          <w:bCs/>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b/>
          <w:bCs/>
          <w:caps w:val="0"/>
          <w:color w:val="333333"/>
          <w:spacing w:val="0"/>
          <w:kern w:val="0"/>
          <w:sz w:val="31"/>
          <w:szCs w:val="31"/>
          <w:highlight w:val="none"/>
          <w:shd w:val="clear" w:color="auto" w:fill="FFFFFF"/>
          <w:vertAlign w:val="baseline"/>
          <w:lang w:val="en-US" w:eastAsia="zh-CN" w:bidi="ar"/>
        </w:rPr>
        <w:t>3.实践条件</w:t>
      </w:r>
    </w:p>
    <w:p w14:paraId="10CD0138">
      <w:pPr>
        <w:rPr>
          <w:rFonts w:hint="default"/>
          <w:highlight w:val="none"/>
          <w:lang w:val="en-US" w:eastAsia="zh-CN"/>
        </w:rPr>
      </w:pPr>
      <w:r>
        <w:rPr>
          <w:rFonts w:hint="default"/>
          <w:highlight w:val="none"/>
          <w:lang w:val="en-US" w:eastAsia="zh-CN"/>
        </w:rPr>
        <w:drawing>
          <wp:inline distT="0" distB="0" distL="114300" distR="114300">
            <wp:extent cx="2569210" cy="1713230"/>
            <wp:effectExtent l="0" t="0" r="2540" b="1270"/>
            <wp:docPr id="26" name="图片 26" descr="智慧安全工地实训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智慧安全工地实训室"/>
                    <pic:cNvPicPr>
                      <a:picLocks noChangeAspect="1"/>
                    </pic:cNvPicPr>
                  </pic:nvPicPr>
                  <pic:blipFill>
                    <a:blip r:embed="rId22"/>
                    <a:stretch>
                      <a:fillRect/>
                    </a:stretch>
                  </pic:blipFill>
                  <pic:spPr>
                    <a:xfrm>
                      <a:off x="0" y="0"/>
                      <a:ext cx="2569210" cy="1713230"/>
                    </a:xfrm>
                    <a:prstGeom prst="rect">
                      <a:avLst/>
                    </a:prstGeom>
                  </pic:spPr>
                </pic:pic>
              </a:graphicData>
            </a:graphic>
          </wp:inline>
        </w:drawing>
      </w:r>
      <w:r>
        <w:rPr>
          <w:rFonts w:hint="default"/>
          <w:highlight w:val="none"/>
          <w:lang w:val="en-US" w:eastAsia="zh-CN"/>
        </w:rPr>
        <w:drawing>
          <wp:inline distT="0" distB="0" distL="114300" distR="114300">
            <wp:extent cx="3035935" cy="1708785"/>
            <wp:effectExtent l="0" t="0" r="12065" b="5715"/>
            <wp:docPr id="27" name="图片 27" descr="先进舰船模拟器综合训练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先进舰船模拟器综合训练馆"/>
                    <pic:cNvPicPr>
                      <a:picLocks noChangeAspect="1"/>
                    </pic:cNvPicPr>
                  </pic:nvPicPr>
                  <pic:blipFill>
                    <a:blip r:embed="rId23"/>
                    <a:stretch>
                      <a:fillRect/>
                    </a:stretch>
                  </pic:blipFill>
                  <pic:spPr>
                    <a:xfrm>
                      <a:off x="0" y="0"/>
                      <a:ext cx="3035935" cy="1708785"/>
                    </a:xfrm>
                    <a:prstGeom prst="rect">
                      <a:avLst/>
                    </a:prstGeom>
                  </pic:spPr>
                </pic:pic>
              </a:graphicData>
            </a:graphic>
          </wp:inline>
        </w:drawing>
      </w:r>
      <w:r>
        <w:rPr>
          <w:rFonts w:hint="default"/>
          <w:highlight w:val="none"/>
          <w:lang w:val="en-US" w:eastAsia="zh-CN"/>
        </w:rPr>
        <w:drawing>
          <wp:inline distT="0" distB="0" distL="114300" distR="114300">
            <wp:extent cx="3057525" cy="1959610"/>
            <wp:effectExtent l="0" t="0" r="9525" b="2540"/>
            <wp:docPr id="28" name="图片 28" descr="7交通土建标准化施工产教融合实训基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7交通土建标准化施工产教融合实训基地"/>
                    <pic:cNvPicPr>
                      <a:picLocks noChangeAspect="1"/>
                    </pic:cNvPicPr>
                  </pic:nvPicPr>
                  <pic:blipFill>
                    <a:blip r:embed="rId24"/>
                    <a:stretch>
                      <a:fillRect/>
                    </a:stretch>
                  </pic:blipFill>
                  <pic:spPr>
                    <a:xfrm>
                      <a:off x="0" y="0"/>
                      <a:ext cx="3057525" cy="1959610"/>
                    </a:xfrm>
                    <a:prstGeom prst="rect">
                      <a:avLst/>
                    </a:prstGeom>
                  </pic:spPr>
                </pic:pic>
              </a:graphicData>
            </a:graphic>
          </wp:inline>
        </w:drawing>
      </w:r>
      <w:r>
        <w:rPr>
          <w:rFonts w:hint="default"/>
          <w:highlight w:val="none"/>
          <w:lang w:val="en-US" w:eastAsia="zh-CN"/>
        </w:rPr>
        <w:drawing>
          <wp:inline distT="0" distB="0" distL="114300" distR="114300">
            <wp:extent cx="2602230" cy="1952625"/>
            <wp:effectExtent l="0" t="0" r="7620" b="9525"/>
            <wp:docPr id="30" name="图片 30" descr="3轨道交通综合运行实验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3轨道交通综合运行实验室"/>
                    <pic:cNvPicPr>
                      <a:picLocks noChangeAspect="1"/>
                    </pic:cNvPicPr>
                  </pic:nvPicPr>
                  <pic:blipFill>
                    <a:blip r:embed="rId25"/>
                    <a:stretch>
                      <a:fillRect/>
                    </a:stretch>
                  </pic:blipFill>
                  <pic:spPr>
                    <a:xfrm>
                      <a:off x="0" y="0"/>
                      <a:ext cx="2602230" cy="1952625"/>
                    </a:xfrm>
                    <a:prstGeom prst="rect">
                      <a:avLst/>
                    </a:prstGeom>
                  </pic:spPr>
                </pic:pic>
              </a:graphicData>
            </a:graphic>
          </wp:inline>
        </w:drawing>
      </w:r>
      <w:r>
        <w:rPr>
          <w:rFonts w:hint="default"/>
          <w:highlight w:val="none"/>
          <w:lang w:val="en-US" w:eastAsia="zh-CN"/>
        </w:rPr>
        <w:drawing>
          <wp:inline distT="0" distB="0" distL="114300" distR="114300">
            <wp:extent cx="2821305" cy="1906270"/>
            <wp:effectExtent l="0" t="0" r="17145" b="17780"/>
            <wp:docPr id="32" name="图片 32" descr="7.信息与智慧交通学院信息安全实训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7.信息与智慧交通学院信息安全实训室"/>
                    <pic:cNvPicPr>
                      <a:picLocks noChangeAspect="1"/>
                    </pic:cNvPicPr>
                  </pic:nvPicPr>
                  <pic:blipFill>
                    <a:blip r:embed="rId26"/>
                    <a:stretch>
                      <a:fillRect/>
                    </a:stretch>
                  </pic:blipFill>
                  <pic:spPr>
                    <a:xfrm>
                      <a:off x="0" y="0"/>
                      <a:ext cx="2821305" cy="1906270"/>
                    </a:xfrm>
                    <a:prstGeom prst="rect">
                      <a:avLst/>
                    </a:prstGeom>
                  </pic:spPr>
                </pic:pic>
              </a:graphicData>
            </a:graphic>
          </wp:inline>
        </w:drawing>
      </w:r>
      <w:r>
        <w:rPr>
          <w:rFonts w:hint="default"/>
          <w:highlight w:val="none"/>
          <w:lang w:val="en-US" w:eastAsia="zh-CN"/>
        </w:rPr>
        <w:drawing>
          <wp:inline distT="0" distB="0" distL="114300" distR="114300">
            <wp:extent cx="2855595" cy="1903730"/>
            <wp:effectExtent l="0" t="0" r="1905" b="1270"/>
            <wp:docPr id="31" name="图片 31" descr="3.汽车学院奥迪培训学校总成拆装实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3.汽车学院奥迪培训学校总成拆装实训"/>
                    <pic:cNvPicPr>
                      <a:picLocks noChangeAspect="1"/>
                    </pic:cNvPicPr>
                  </pic:nvPicPr>
                  <pic:blipFill>
                    <a:blip r:embed="rId27"/>
                    <a:stretch>
                      <a:fillRect/>
                    </a:stretch>
                  </pic:blipFill>
                  <pic:spPr>
                    <a:xfrm>
                      <a:off x="0" y="0"/>
                      <a:ext cx="2855595" cy="1903730"/>
                    </a:xfrm>
                    <a:prstGeom prst="rect">
                      <a:avLst/>
                    </a:prstGeom>
                  </pic:spPr>
                </pic:pic>
              </a:graphicData>
            </a:graphic>
          </wp:inline>
        </w:drawing>
      </w:r>
    </w:p>
    <w:p w14:paraId="78597BE6">
      <w:pPr>
        <w:rPr>
          <w:rFonts w:hint="default"/>
          <w:highlight w:val="none"/>
          <w:lang w:val="en-US" w:eastAsia="zh-CN"/>
        </w:rPr>
      </w:pPr>
      <w:r>
        <w:rPr>
          <w:rFonts w:hint="default"/>
          <w:highlight w:val="none"/>
          <w:lang w:val="en-US" w:eastAsia="zh-CN"/>
        </w:rPr>
        <w:drawing>
          <wp:inline distT="0" distB="0" distL="114300" distR="114300">
            <wp:extent cx="2842895" cy="2132965"/>
            <wp:effectExtent l="0" t="0" r="14605" b="635"/>
            <wp:docPr id="10" name="图片 10" descr="8.通用航空产业学院直升机航线维修实训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通用航空产业学院直升机航线维修实训室"/>
                    <pic:cNvPicPr>
                      <a:picLocks noChangeAspect="1"/>
                    </pic:cNvPicPr>
                  </pic:nvPicPr>
                  <pic:blipFill>
                    <a:blip r:embed="rId28"/>
                    <a:stretch>
                      <a:fillRect/>
                    </a:stretch>
                  </pic:blipFill>
                  <pic:spPr>
                    <a:xfrm>
                      <a:off x="0" y="0"/>
                      <a:ext cx="2842895" cy="2132965"/>
                    </a:xfrm>
                    <a:prstGeom prst="rect">
                      <a:avLst/>
                    </a:prstGeom>
                  </pic:spPr>
                </pic:pic>
              </a:graphicData>
            </a:graphic>
          </wp:inline>
        </w:drawing>
      </w:r>
      <w:r>
        <w:rPr>
          <w:rFonts w:hint="default"/>
          <w:highlight w:val="none"/>
          <w:lang w:val="en-US" w:eastAsia="zh-CN"/>
        </w:rPr>
        <w:drawing>
          <wp:inline distT="0" distB="0" distL="114300" distR="114300">
            <wp:extent cx="2800350" cy="2117090"/>
            <wp:effectExtent l="0" t="0" r="0" b="16510"/>
            <wp:docPr id="12" name="图片 12" descr="5.经济与管理学院现代智慧物流实训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经济与管理学院现代智慧物流实训室"/>
                    <pic:cNvPicPr>
                      <a:picLocks noChangeAspect="1"/>
                    </pic:cNvPicPr>
                  </pic:nvPicPr>
                  <pic:blipFill>
                    <a:blip r:embed="rId29"/>
                    <a:stretch>
                      <a:fillRect/>
                    </a:stretch>
                  </pic:blipFill>
                  <pic:spPr>
                    <a:xfrm>
                      <a:off x="0" y="0"/>
                      <a:ext cx="2800350" cy="2117090"/>
                    </a:xfrm>
                    <a:prstGeom prst="rect">
                      <a:avLst/>
                    </a:prstGeom>
                  </pic:spPr>
                </pic:pic>
              </a:graphicData>
            </a:graphic>
          </wp:inline>
        </w:drawing>
      </w:r>
      <w:r>
        <w:rPr>
          <w:rFonts w:hint="default"/>
          <w:highlight w:val="none"/>
          <w:lang w:val="en-US" w:eastAsia="zh-CN"/>
        </w:rPr>
        <w:drawing>
          <wp:inline distT="0" distB="0" distL="114300" distR="114300">
            <wp:extent cx="2866390" cy="2150110"/>
            <wp:effectExtent l="0" t="0" r="10160" b="2540"/>
            <wp:docPr id="13" name="图片 13" descr="4.机械与智能制造学院智能制造实训基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4.机械与智能制造学院智能制造实训基地"/>
                    <pic:cNvPicPr>
                      <a:picLocks noChangeAspect="1"/>
                    </pic:cNvPicPr>
                  </pic:nvPicPr>
                  <pic:blipFill>
                    <a:blip r:embed="rId30"/>
                    <a:stretch>
                      <a:fillRect/>
                    </a:stretch>
                  </pic:blipFill>
                  <pic:spPr>
                    <a:xfrm>
                      <a:off x="0" y="0"/>
                      <a:ext cx="2866390" cy="2150110"/>
                    </a:xfrm>
                    <a:prstGeom prst="rect">
                      <a:avLst/>
                    </a:prstGeom>
                  </pic:spPr>
                </pic:pic>
              </a:graphicData>
            </a:graphic>
          </wp:inline>
        </w:drawing>
      </w:r>
      <w:r>
        <w:rPr>
          <w:rFonts w:hint="default"/>
          <w:highlight w:val="none"/>
          <w:lang w:val="en-US" w:eastAsia="zh-CN"/>
        </w:rPr>
        <w:drawing>
          <wp:inline distT="0" distB="0" distL="114300" distR="114300">
            <wp:extent cx="2809240" cy="2150110"/>
            <wp:effectExtent l="0" t="0" r="10160" b="2540"/>
            <wp:docPr id="16" name="图片 16" descr="1.航海学院船舶智能制造科技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航海学院船舶智能制造科技舱"/>
                    <pic:cNvPicPr>
                      <a:picLocks noChangeAspect="1"/>
                    </pic:cNvPicPr>
                  </pic:nvPicPr>
                  <pic:blipFill>
                    <a:blip r:embed="rId31"/>
                    <a:stretch>
                      <a:fillRect/>
                    </a:stretch>
                  </pic:blipFill>
                  <pic:spPr>
                    <a:xfrm>
                      <a:off x="0" y="0"/>
                      <a:ext cx="2809240" cy="2150110"/>
                    </a:xfrm>
                    <a:prstGeom prst="rect">
                      <a:avLst/>
                    </a:prstGeom>
                  </pic:spPr>
                </pic:pic>
              </a:graphicData>
            </a:graphic>
          </wp:inline>
        </w:drawing>
      </w:r>
    </w:p>
    <w:p w14:paraId="0E88CC1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pPr>
    </w:p>
    <w:p w14:paraId="5EF9D37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t>附件1：福建船政交通职业学院依据台湾统测成绩招收台湾学生入学申请表</w:t>
      </w:r>
    </w:p>
    <w:p w14:paraId="7E289C3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t>附件2：个人成绩授权查询委托书</w:t>
      </w:r>
    </w:p>
    <w:p w14:paraId="5C4F73A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641"/>
        <w:jc w:val="both"/>
        <w:textAlignment w:val="baseline"/>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附件3：</w:t>
      </w:r>
      <w:r>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t>福建船政交通职业学院2025年依据台湾统测成绩招收台湾学生招生专业</w:t>
      </w:r>
    </w:p>
    <w:p w14:paraId="750DA76D">
      <w:pPr>
        <w:pStyle w:val="2"/>
        <w:spacing w:before="0" w:after="0" w:line="240" w:lineRule="auto"/>
        <w:ind w:firstLine="600" w:firstLineChars="200"/>
        <w:rPr>
          <w:rFonts w:hint="default"/>
          <w:b w:val="0"/>
          <w:bCs w:val="0"/>
          <w:highlight w:val="none"/>
          <w:lang w:val="en-US" w:eastAsia="zh-CN"/>
        </w:rPr>
      </w:pPr>
      <w:r>
        <w:rPr>
          <w:rFonts w:hint="eastAsia" w:ascii="仿宋" w:hAnsi="仿宋" w:eastAsia="仿宋" w:cs="仿宋"/>
          <w:b w:val="0"/>
          <w:bCs w:val="0"/>
          <w:caps w:val="0"/>
          <w:color w:val="333333"/>
          <w:spacing w:val="0"/>
          <w:kern w:val="0"/>
          <w:sz w:val="30"/>
          <w:szCs w:val="30"/>
          <w:highlight w:val="none"/>
          <w:shd w:val="clear" w:color="auto" w:fill="FFFFFF"/>
          <w:vertAlign w:val="baseline"/>
          <w:lang w:val="en-US" w:eastAsia="zh-CN" w:bidi="ar"/>
        </w:rPr>
        <w:t>附件4：体检项目</w:t>
      </w:r>
    </w:p>
    <w:p w14:paraId="44DD212A">
      <w:pPr>
        <w:pStyle w:val="2"/>
        <w:rPr>
          <w:rFonts w:hint="default"/>
          <w:highlight w:val="none"/>
          <w:lang w:val="en-US" w:eastAsia="zh-CN"/>
        </w:rPr>
      </w:pPr>
      <w:r>
        <w:rPr>
          <w:rFonts w:hint="eastAsia" w:ascii="仿宋" w:hAnsi="仿宋" w:eastAsia="仿宋" w:cs="仿宋"/>
          <w:caps w:val="0"/>
          <w:color w:val="333333"/>
          <w:spacing w:val="0"/>
          <w:kern w:val="0"/>
          <w:sz w:val="30"/>
          <w:szCs w:val="30"/>
          <w:highlight w:val="none"/>
          <w:shd w:val="clear" w:color="auto" w:fill="FFFFFF"/>
          <w:vertAlign w:val="baseline"/>
          <w:lang w:val="en-US" w:eastAsia="zh-CN" w:bidi="ar"/>
        </w:rPr>
        <w:t xml:space="preserve">    </w:t>
      </w:r>
    </w:p>
    <w:p w14:paraId="764CFD9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0"/>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default" w:ascii="Tahoma" w:hAnsi="Tahoma" w:eastAsia="Tahoma" w:cs="Tahoma"/>
          <w:caps w:val="0"/>
          <w:color w:val="333333"/>
          <w:spacing w:val="0"/>
          <w:kern w:val="0"/>
          <w:sz w:val="21"/>
          <w:szCs w:val="21"/>
          <w:highlight w:val="none"/>
          <w:shd w:val="clear" w:color="auto" w:fill="FFFFFF"/>
          <w:vertAlign w:val="baseline"/>
          <w:lang w:val="en-US" w:eastAsia="zh-CN" w:bidi="ar"/>
        </w:rPr>
        <w:t>  </w:t>
      </w:r>
    </w:p>
    <w:p w14:paraId="32B1EFB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0"/>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    联系人：伍老师</w:t>
      </w:r>
    </w:p>
    <w:p w14:paraId="05E1A8A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482"/>
        <w:jc w:val="both"/>
        <w:textAlignment w:val="baseline"/>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办公电话：0591-87330595</w:t>
      </w:r>
    </w:p>
    <w:p w14:paraId="496D8BC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482"/>
        <w:jc w:val="both"/>
        <w:textAlignment w:val="baseline"/>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 xml:space="preserve">电子邮箱：dwjlzx@fjcpc.edu.cn    </w:t>
      </w:r>
    </w:p>
    <w:p w14:paraId="2E999D5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482"/>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学校网址：https://www.fjcpc</w:t>
      </w:r>
      <w:bookmarkStart w:id="0" w:name="_GoBack"/>
      <w:bookmarkEnd w:id="0"/>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.edu.cn/</w:t>
      </w:r>
    </w:p>
    <w:p w14:paraId="6CCDCEC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0"/>
        <w:jc w:val="both"/>
        <w:textAlignment w:val="baseline"/>
        <w:rPr>
          <w:rFonts w:hint="default" w:ascii="Tahoma" w:hAnsi="Tahoma" w:eastAsia="Tahoma" w:cs="Tahoma"/>
          <w:caps w:val="0"/>
          <w:color w:val="333333"/>
          <w:spacing w:val="0"/>
          <w:kern w:val="0"/>
          <w:sz w:val="21"/>
          <w:szCs w:val="21"/>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    邮  编：350007</w:t>
      </w:r>
    </w:p>
    <w:p w14:paraId="3C9FC4B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8" w:beforeAutospacing="0" w:after="28" w:afterAutospacing="0" w:line="562" w:lineRule="atLeast"/>
        <w:ind w:left="0" w:right="0" w:firstLine="0"/>
        <w:jc w:val="both"/>
        <w:textAlignment w:val="baseline"/>
        <w:rPr>
          <w:rFonts w:ascii="Calibri" w:hAnsi="Calibri" w:eastAsia="宋体" w:cs="Times New Roman"/>
          <w:kern w:val="0"/>
          <w:sz w:val="24"/>
          <w:szCs w:val="24"/>
          <w:highlight w:val="none"/>
          <w:lang w:val="en-US" w:eastAsia="zh-CN" w:bidi="ar"/>
        </w:rPr>
      </w:pP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    地</w:t>
      </w:r>
      <w:r>
        <w:rPr>
          <w:rFonts w:hint="eastAsia" w:ascii="宋体" w:hAnsi="宋体" w:eastAsia="宋体" w:cs="宋体"/>
          <w:caps w:val="0"/>
          <w:color w:val="333333"/>
          <w:spacing w:val="0"/>
          <w:kern w:val="0"/>
          <w:sz w:val="31"/>
          <w:szCs w:val="31"/>
          <w:highlight w:val="none"/>
          <w:shd w:val="clear" w:color="auto" w:fill="FFFFFF"/>
          <w:vertAlign w:val="baseline"/>
          <w:lang w:val="en-US" w:eastAsia="zh-CN" w:bidi="ar"/>
        </w:rPr>
        <w:t> </w:t>
      </w:r>
      <w:r>
        <w:rPr>
          <w:rFonts w:hint="eastAsia" w:ascii="仿宋" w:hAnsi="仿宋" w:eastAsia="仿宋" w:cs="仿宋"/>
          <w:caps w:val="0"/>
          <w:color w:val="333333"/>
          <w:spacing w:val="0"/>
          <w:kern w:val="0"/>
          <w:sz w:val="31"/>
          <w:szCs w:val="31"/>
          <w:highlight w:val="none"/>
          <w:shd w:val="clear" w:color="auto" w:fill="FFFFFF"/>
          <w:vertAlign w:val="baseline"/>
          <w:lang w:val="en-US" w:eastAsia="zh-CN" w:bidi="ar"/>
        </w:rPr>
        <w:t>址：中国福建省福州市仓山区首山路80号</w:t>
      </w:r>
    </w:p>
    <w:p w14:paraId="384E54AB">
      <w:pPr>
        <w:jc w:val="both"/>
        <w:rPr>
          <w:highlight w:val="none"/>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591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DD56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0DD56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kZTQyZTVkNTlmYWIxZDFkODU3Y2EyZjVmOTg2ZWMifQ=="/>
  </w:docVars>
  <w:rsids>
    <w:rsidRoot w:val="484C22FA"/>
    <w:rsid w:val="03E54960"/>
    <w:rsid w:val="0A062AF6"/>
    <w:rsid w:val="13062E42"/>
    <w:rsid w:val="14520FD9"/>
    <w:rsid w:val="14773ED9"/>
    <w:rsid w:val="187859E3"/>
    <w:rsid w:val="1D3F0A6B"/>
    <w:rsid w:val="1FF9431F"/>
    <w:rsid w:val="2682205F"/>
    <w:rsid w:val="325460D5"/>
    <w:rsid w:val="333357EB"/>
    <w:rsid w:val="33E116E8"/>
    <w:rsid w:val="349D08EB"/>
    <w:rsid w:val="35375FE4"/>
    <w:rsid w:val="39CC6222"/>
    <w:rsid w:val="3C9C273D"/>
    <w:rsid w:val="3E154C27"/>
    <w:rsid w:val="41A502F0"/>
    <w:rsid w:val="46F00215"/>
    <w:rsid w:val="47373AE6"/>
    <w:rsid w:val="484C22FA"/>
    <w:rsid w:val="4A6A2FCA"/>
    <w:rsid w:val="4FF708CE"/>
    <w:rsid w:val="53715D6A"/>
    <w:rsid w:val="5981668D"/>
    <w:rsid w:val="5D440D84"/>
    <w:rsid w:val="5E0A36C5"/>
    <w:rsid w:val="75B4448C"/>
    <w:rsid w:val="76315225"/>
    <w:rsid w:val="7CAA0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libri Light" w:hAnsi="Calibri Light"/>
      <w:b/>
      <w:bCs/>
      <w:sz w:val="32"/>
      <w:szCs w:val="3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3028</Words>
  <Characters>3237</Characters>
  <Lines>0</Lines>
  <Paragraphs>0</Paragraphs>
  <TotalTime>18</TotalTime>
  <ScaleCrop>false</ScaleCrop>
  <LinksUpToDate>false</LinksUpToDate>
  <CharactersWithSpaces>3283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2024-04-11T02:31:00Z</dcterms:created>
  <dc:creator>叶青青</dc:creator>
  <cp:lastModifiedBy>叶青青</cp:lastModifiedBy>
  <cp:lastPrinted>2025-06-25T01:47:22Z</cp:lastPrinted>
  <dcterms:modified xsi:type="dcterms:W3CDTF">2025-06-25T02:01:35Z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985F6F306A724B6F8155B46D7633DD28_11</vt:lpwstr>
  </property>
</Properties>
</file>